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CB" w:rsidRDefault="00E806CB">
      <w:pPr>
        <w:rPr>
          <w:rFonts w:ascii="黑体" w:eastAsia="黑体" w:hAnsi="黑体" w:cs="黑体"/>
          <w:szCs w:val="21"/>
        </w:rPr>
      </w:pPr>
      <w:bookmarkStart w:id="0" w:name="_Toc2095127"/>
      <w:bookmarkStart w:id="1" w:name="_Toc1718899"/>
      <w:bookmarkStart w:id="2" w:name="_Toc4487449"/>
      <w:bookmarkStart w:id="3" w:name="_Toc27570"/>
    </w:p>
    <w:p w:rsidR="00E806CB" w:rsidRDefault="00E806CB">
      <w:pPr>
        <w:rPr>
          <w:rFonts w:ascii="黑体" w:eastAsia="黑体" w:hAnsi="黑体" w:cs="黑体"/>
          <w:szCs w:val="21"/>
        </w:rPr>
      </w:pPr>
    </w:p>
    <w:p w:rsidR="00E806CB" w:rsidRDefault="00E806CB">
      <w:pPr>
        <w:rPr>
          <w:rFonts w:ascii="黑体" w:eastAsia="黑体" w:hAnsi="黑体" w:cs="黑体"/>
          <w:szCs w:val="21"/>
        </w:rPr>
      </w:pPr>
    </w:p>
    <w:p w:rsidR="00E806CB" w:rsidRDefault="00E806CB">
      <w:pPr>
        <w:rPr>
          <w:rFonts w:ascii="黑体" w:eastAsia="黑体" w:hAnsi="黑体" w:cs="黑体"/>
          <w:szCs w:val="21"/>
        </w:rPr>
      </w:pPr>
    </w:p>
    <w:p w:rsidR="00E806CB" w:rsidRDefault="00E806CB">
      <w:pPr>
        <w:rPr>
          <w:rFonts w:ascii="黑体" w:eastAsia="黑体" w:hAnsi="黑体" w:cs="黑体"/>
          <w:szCs w:val="21"/>
        </w:rPr>
      </w:pPr>
    </w:p>
    <w:p w:rsidR="00E806CB" w:rsidRDefault="005E237D">
      <w:pPr>
        <w:jc w:val="distribute"/>
        <w:rPr>
          <w:rFonts w:ascii="黑体" w:eastAsia="黑体" w:hAnsi="黑体" w:cs="黑体"/>
          <w:sz w:val="52"/>
          <w:szCs w:val="52"/>
        </w:rPr>
      </w:pPr>
      <w:r>
        <w:rPr>
          <w:rFonts w:ascii="黑体" w:eastAsia="黑体" w:hAnsi="黑体" w:cs="黑体" w:hint="eastAsia"/>
          <w:sz w:val="52"/>
          <w:szCs w:val="52"/>
        </w:rPr>
        <w:t>团体标准</w:t>
      </w:r>
    </w:p>
    <w:p w:rsidR="00E806CB" w:rsidRDefault="005E237D">
      <w:pPr>
        <w:jc w:val="right"/>
        <w:rPr>
          <w:rFonts w:ascii="黑体" w:eastAsia="黑体" w:hAnsi="黑体" w:cs="黑体"/>
          <w:sz w:val="28"/>
          <w:szCs w:val="28"/>
        </w:rPr>
      </w:pPr>
      <w:r>
        <w:rPr>
          <w:rFonts w:ascii="黑体" w:eastAsia="黑体" w:hAnsi="黑体" w:cs="黑体" w:hint="eastAsia"/>
          <w:sz w:val="28"/>
          <w:szCs w:val="28"/>
        </w:rPr>
        <w:t>T/</w:t>
      </w:r>
      <w:r>
        <w:rPr>
          <w:rFonts w:ascii="黑体" w:eastAsia="黑体" w:hAnsi="黑体" w:cs="黑体"/>
          <w:sz w:val="28"/>
          <w:szCs w:val="28"/>
        </w:rPr>
        <w:t>WYDX</w:t>
      </w:r>
      <w:r>
        <w:rPr>
          <w:rFonts w:ascii="黑体" w:eastAsia="黑体" w:hAnsi="黑体" w:cs="黑体" w:hint="eastAsia"/>
          <w:sz w:val="28"/>
          <w:szCs w:val="28"/>
        </w:rPr>
        <w:t xml:space="preserve"> </w:t>
      </w:r>
      <w:r w:rsidR="004757D7">
        <w:rPr>
          <w:rFonts w:ascii="黑体" w:eastAsia="黑体" w:hAnsi="黑体" w:cs="黑体"/>
          <w:sz w:val="28"/>
          <w:szCs w:val="28"/>
        </w:rPr>
        <w:t>XXXX</w:t>
      </w:r>
      <w:r>
        <w:rPr>
          <w:rFonts w:ascii="黑体" w:eastAsia="黑体" w:hAnsi="黑体" w:cs="黑体" w:hint="eastAsia"/>
          <w:sz w:val="28"/>
          <w:szCs w:val="28"/>
        </w:rPr>
        <w:t>-2021</w:t>
      </w:r>
    </w:p>
    <w:p w:rsidR="00E806CB" w:rsidRDefault="00E806CB">
      <w:pPr>
        <w:rPr>
          <w:sz w:val="28"/>
        </w:rPr>
      </w:pPr>
    </w:p>
    <w:p w:rsidR="00E806CB" w:rsidRDefault="005E237D">
      <w:pPr>
        <w:rPr>
          <w:sz w:val="28"/>
        </w:rPr>
      </w:pPr>
      <w:r>
        <w:rPr>
          <w:noProof/>
          <w:sz w:val="28"/>
        </w:rPr>
        <mc:AlternateContent>
          <mc:Choice Requires="wps">
            <w:drawing>
              <wp:anchor distT="0" distB="0" distL="114300" distR="114300" simplePos="0" relativeHeight="251679744" behindDoc="0" locked="0" layoutInCell="1" allowOverlap="1">
                <wp:simplePos x="0" y="0"/>
                <wp:positionH relativeFrom="column">
                  <wp:posOffset>-68580</wp:posOffset>
                </wp:positionH>
                <wp:positionV relativeFrom="page">
                  <wp:posOffset>2776220</wp:posOffset>
                </wp:positionV>
                <wp:extent cx="6035040" cy="4445"/>
                <wp:effectExtent l="0" t="0" r="0" b="0"/>
                <wp:wrapNone/>
                <wp:docPr id="2" name="直接连接符 2"/>
                <wp:cNvGraphicFramePr/>
                <a:graphic xmlns:a="http://schemas.openxmlformats.org/drawingml/2006/main">
                  <a:graphicData uri="http://schemas.microsoft.com/office/word/2010/wordprocessingShape">
                    <wps:wsp>
                      <wps:cNvCnPr/>
                      <wps:spPr>
                        <a:xfrm>
                          <a:off x="845185" y="2582545"/>
                          <a:ext cx="603504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21B6F" id="直接连接符 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page" from="-5.4pt,218.6pt" to="469.8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" strokecolor="black [3200]" strokeweight=".5pt">
                <v:stroke joinstyle="miter"/>
                <w10:wrap anchory="page"/>
              </v:line>
            </w:pict>
          </mc:Fallback>
        </mc:AlternateContent>
      </w:r>
    </w:p>
    <w:p w:rsidR="00E806CB" w:rsidRDefault="00E806CB">
      <w:pPr>
        <w:rPr>
          <w:sz w:val="28"/>
        </w:rPr>
      </w:pPr>
    </w:p>
    <w:p w:rsidR="00E806CB" w:rsidRDefault="00E806CB">
      <w:pPr>
        <w:rPr>
          <w:sz w:val="28"/>
        </w:rPr>
      </w:pPr>
    </w:p>
    <w:p w:rsidR="00E806CB" w:rsidRDefault="00E806CB">
      <w:pPr>
        <w:rPr>
          <w:sz w:val="28"/>
        </w:rPr>
      </w:pPr>
    </w:p>
    <w:p w:rsidR="00E806CB" w:rsidRDefault="00E806CB">
      <w:pPr>
        <w:rPr>
          <w:sz w:val="28"/>
        </w:rPr>
      </w:pPr>
    </w:p>
    <w:p w:rsidR="00E806CB" w:rsidRDefault="005E237D">
      <w:pPr>
        <w:tabs>
          <w:tab w:val="left" w:pos="1886"/>
        </w:tabs>
        <w:jc w:val="center"/>
        <w:rPr>
          <w:rFonts w:ascii="Times New Roman" w:eastAsia="黑体" w:hAnsi="Times New Roman" w:cs="Times New Roman"/>
          <w:sz w:val="52"/>
          <w:szCs w:val="52"/>
        </w:rPr>
      </w:pPr>
      <w:r>
        <w:rPr>
          <w:rFonts w:ascii="Times New Roman" w:eastAsia="黑体" w:hAnsi="Times New Roman" w:cs="Times New Roman" w:hint="eastAsia"/>
          <w:sz w:val="52"/>
          <w:szCs w:val="52"/>
        </w:rPr>
        <w:t>武义绿茶流通</w:t>
      </w:r>
      <w:r>
        <w:rPr>
          <w:rFonts w:ascii="Times New Roman" w:eastAsia="黑体" w:hAnsi="Times New Roman" w:cs="Times New Roman"/>
          <w:sz w:val="52"/>
          <w:szCs w:val="52"/>
        </w:rPr>
        <w:t>规范</w:t>
      </w:r>
    </w:p>
    <w:p w:rsidR="00E806CB" w:rsidRDefault="005E237D">
      <w:pPr>
        <w:jc w:val="center"/>
        <w:rPr>
          <w:rFonts w:ascii="Times New Roman" w:hAnsi="Times New Roman" w:cs="Times New Roman"/>
          <w:sz w:val="28"/>
          <w:szCs w:val="28"/>
        </w:rPr>
      </w:pPr>
      <w:r>
        <w:rPr>
          <w:rFonts w:ascii="Times New Roman" w:hAnsi="Times New Roman" w:cs="Times New Roman"/>
          <w:sz w:val="28"/>
          <w:szCs w:val="28"/>
        </w:rPr>
        <w:t xml:space="preserve">Distribution practice </w:t>
      </w:r>
      <w:r>
        <w:rPr>
          <w:rFonts w:ascii="Times New Roman" w:hAnsi="Times New Roman" w:cs="Times New Roman" w:hint="eastAsia"/>
          <w:sz w:val="28"/>
          <w:szCs w:val="28"/>
        </w:rPr>
        <w:t>for</w:t>
      </w:r>
      <w:r>
        <w:rPr>
          <w:rFonts w:ascii="Times New Roman" w:hAnsi="Times New Roman" w:cs="Times New Roman"/>
          <w:sz w:val="28"/>
          <w:szCs w:val="28"/>
        </w:rPr>
        <w:t xml:space="preserve"> W</w:t>
      </w:r>
      <w:r>
        <w:rPr>
          <w:rFonts w:ascii="Times New Roman" w:hAnsi="Times New Roman" w:cs="Times New Roman" w:hint="eastAsia"/>
          <w:sz w:val="28"/>
          <w:szCs w:val="28"/>
        </w:rPr>
        <w:t>uyi</w:t>
      </w:r>
      <w:r>
        <w:rPr>
          <w:rFonts w:ascii="Times New Roman" w:hAnsi="Times New Roman" w:cs="Times New Roman"/>
          <w:sz w:val="28"/>
          <w:szCs w:val="28"/>
        </w:rPr>
        <w:t xml:space="preserve"> G</w:t>
      </w:r>
      <w:r>
        <w:rPr>
          <w:rFonts w:ascii="Times New Roman" w:hAnsi="Times New Roman" w:cs="Times New Roman" w:hint="eastAsia"/>
          <w:sz w:val="28"/>
          <w:szCs w:val="28"/>
        </w:rPr>
        <w:t>reentea</w:t>
      </w:r>
    </w:p>
    <w:p w:rsidR="00E806CB" w:rsidRDefault="005E237D">
      <w:pPr>
        <w:jc w:val="center"/>
        <w:rPr>
          <w:rFonts w:ascii="Times New Roman" w:hAnsi="Times New Roman" w:cs="Times New Roman"/>
          <w:sz w:val="28"/>
          <w:szCs w:val="28"/>
        </w:rPr>
      </w:pPr>
      <w:r>
        <w:rPr>
          <w:rFonts w:hint="eastAsia"/>
        </w:rPr>
        <w:t>（</w:t>
      </w:r>
      <w:r w:rsidR="004757D7">
        <w:rPr>
          <w:rFonts w:hint="eastAsia"/>
        </w:rPr>
        <w:t>征求意见稿</w:t>
      </w:r>
      <w:r>
        <w:rPr>
          <w:rFonts w:hint="eastAsia"/>
        </w:rPr>
        <w:t>）</w:t>
      </w:r>
    </w:p>
    <w:p w:rsidR="00E806CB" w:rsidRDefault="00E806CB">
      <w:pPr>
        <w:rPr>
          <w:rFonts w:ascii="Times New Roman" w:hAnsi="Times New Roman" w:cs="Times New Roman"/>
          <w:sz w:val="28"/>
          <w:szCs w:val="28"/>
        </w:rPr>
      </w:pPr>
    </w:p>
    <w:p w:rsidR="00E806CB" w:rsidRDefault="00E806CB">
      <w:pPr>
        <w:rPr>
          <w:rFonts w:ascii="Times New Roman" w:hAnsi="Times New Roman" w:cs="Times New Roman"/>
          <w:sz w:val="28"/>
          <w:szCs w:val="28"/>
        </w:rPr>
      </w:pPr>
    </w:p>
    <w:p w:rsidR="00E806CB" w:rsidRDefault="00E806CB">
      <w:pPr>
        <w:rPr>
          <w:rFonts w:ascii="Times New Roman" w:hAnsi="Times New Roman" w:cs="Times New Roman"/>
          <w:sz w:val="28"/>
          <w:szCs w:val="28"/>
        </w:rPr>
      </w:pPr>
    </w:p>
    <w:p w:rsidR="00E806CB" w:rsidRDefault="00E806CB">
      <w:pPr>
        <w:rPr>
          <w:rFonts w:ascii="Times New Roman" w:hAnsi="Times New Roman" w:cs="Times New Roman"/>
          <w:sz w:val="28"/>
          <w:szCs w:val="28"/>
        </w:rPr>
      </w:pPr>
    </w:p>
    <w:p w:rsidR="00E806CB" w:rsidRDefault="00E806CB">
      <w:pPr>
        <w:rPr>
          <w:rFonts w:ascii="Times New Roman" w:hAnsi="Times New Roman" w:cs="Times New Roman"/>
          <w:sz w:val="28"/>
          <w:szCs w:val="28"/>
        </w:rPr>
      </w:pPr>
    </w:p>
    <w:p w:rsidR="00E806CB" w:rsidRDefault="00E806CB">
      <w:pPr>
        <w:rPr>
          <w:rFonts w:ascii="Times New Roman" w:hAnsi="Times New Roman" w:cs="Times New Roman"/>
          <w:sz w:val="28"/>
          <w:szCs w:val="28"/>
        </w:rPr>
      </w:pPr>
    </w:p>
    <w:p w:rsidR="00E806CB" w:rsidRDefault="00E806CB">
      <w:pPr>
        <w:rPr>
          <w:rFonts w:ascii="Times New Roman" w:hAnsi="Times New Roman" w:cs="Times New Roman"/>
          <w:sz w:val="28"/>
          <w:szCs w:val="28"/>
        </w:rPr>
      </w:pPr>
    </w:p>
    <w:p w:rsidR="00E806CB" w:rsidRDefault="00E806CB">
      <w:pPr>
        <w:rPr>
          <w:rFonts w:ascii="Times New Roman" w:hAnsi="Times New Roman" w:cs="Times New Roman"/>
          <w:sz w:val="28"/>
          <w:szCs w:val="28"/>
        </w:rPr>
      </w:pPr>
    </w:p>
    <w:p w:rsidR="00E806CB" w:rsidRDefault="005E237D">
      <w:pPr>
        <w:jc w:val="left"/>
        <w:rPr>
          <w:rFonts w:ascii="黑体" w:eastAsia="黑体" w:hAnsi="黑体" w:cs="黑体"/>
          <w:sz w:val="28"/>
          <w:szCs w:val="28"/>
        </w:rPr>
      </w:pPr>
      <w:r>
        <w:rPr>
          <w:noProof/>
          <w:sz w:val="28"/>
        </w:rPr>
        <mc:AlternateContent>
          <mc:Choice Requires="wps">
            <w:drawing>
              <wp:anchor distT="0" distB="0" distL="114300" distR="114300" simplePos="0" relativeHeight="251677696" behindDoc="0" locked="0" layoutInCell="1" allowOverlap="1">
                <wp:simplePos x="0" y="0"/>
                <wp:positionH relativeFrom="column">
                  <wp:posOffset>29845</wp:posOffset>
                </wp:positionH>
                <wp:positionV relativeFrom="paragraph">
                  <wp:posOffset>375285</wp:posOffset>
                </wp:positionV>
                <wp:extent cx="5852160" cy="1905"/>
                <wp:effectExtent l="0" t="0" r="0" b="0"/>
                <wp:wrapNone/>
                <wp:docPr id="6" name="直接连接符 6"/>
                <wp:cNvGraphicFramePr/>
                <a:graphic xmlns:a="http://schemas.openxmlformats.org/drawingml/2006/main">
                  <a:graphicData uri="http://schemas.microsoft.com/office/word/2010/wordprocessingShape">
                    <wps:wsp>
                      <wps:cNvCnPr/>
                      <wps:spPr>
                        <a:xfrm>
                          <a:off x="0" y="0"/>
                          <a:ext cx="585216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6B844" id="直接连接符 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35pt,29.55pt" to="463.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" strokecolor="black [3200]" strokeweight=".5pt">
                <v:stroke joinstyle="miter"/>
              </v:line>
            </w:pict>
          </mc:Fallback>
        </mc:AlternateContent>
      </w:r>
      <w:r>
        <w:rPr>
          <w:rFonts w:ascii="黑体" w:eastAsia="黑体" w:hAnsi="黑体" w:cs="黑体" w:hint="eastAsia"/>
          <w:sz w:val="28"/>
          <w:szCs w:val="28"/>
        </w:rPr>
        <w:t>2021-</w:t>
      </w:r>
      <w:r>
        <w:rPr>
          <w:rFonts w:ascii="黑体" w:eastAsia="黑体" w:hAnsi="黑体" w:cs="黑体"/>
          <w:sz w:val="28"/>
          <w:szCs w:val="28"/>
        </w:rPr>
        <w:t xml:space="preserve">  </w:t>
      </w:r>
      <w:r>
        <w:rPr>
          <w:rFonts w:ascii="黑体" w:eastAsia="黑体" w:hAnsi="黑体" w:cs="黑体" w:hint="eastAsia"/>
          <w:sz w:val="28"/>
          <w:szCs w:val="28"/>
        </w:rPr>
        <w:t>-</w:t>
      </w:r>
      <w:r>
        <w:rPr>
          <w:rFonts w:ascii="黑体" w:eastAsia="黑体" w:hAnsi="黑体" w:cs="黑体"/>
          <w:sz w:val="28"/>
          <w:szCs w:val="28"/>
        </w:rPr>
        <w:t xml:space="preserve">  </w:t>
      </w:r>
      <w:r>
        <w:rPr>
          <w:rFonts w:ascii="黑体" w:eastAsia="黑体" w:hAnsi="黑体" w:cs="黑体" w:hint="eastAsia"/>
          <w:sz w:val="28"/>
          <w:szCs w:val="28"/>
        </w:rPr>
        <w:t>发布                                     2021-</w:t>
      </w:r>
      <w:r>
        <w:rPr>
          <w:rFonts w:ascii="黑体" w:eastAsia="黑体" w:hAnsi="黑体" w:cs="黑体"/>
          <w:sz w:val="28"/>
          <w:szCs w:val="28"/>
        </w:rPr>
        <w:t xml:space="preserve">  </w:t>
      </w:r>
      <w:r>
        <w:rPr>
          <w:rFonts w:ascii="黑体" w:eastAsia="黑体" w:hAnsi="黑体" w:cs="黑体" w:hint="eastAsia"/>
          <w:sz w:val="28"/>
          <w:szCs w:val="28"/>
        </w:rPr>
        <w:t>-</w:t>
      </w:r>
      <w:r>
        <w:rPr>
          <w:rFonts w:ascii="黑体" w:eastAsia="黑体" w:hAnsi="黑体" w:cs="黑体"/>
          <w:sz w:val="28"/>
          <w:szCs w:val="28"/>
        </w:rPr>
        <w:t xml:space="preserve">  </w:t>
      </w:r>
      <w:r>
        <w:rPr>
          <w:rFonts w:ascii="黑体" w:eastAsia="黑体" w:hAnsi="黑体" w:cs="黑体" w:hint="eastAsia"/>
          <w:sz w:val="28"/>
          <w:szCs w:val="28"/>
        </w:rPr>
        <w:t>实施</w:t>
      </w:r>
    </w:p>
    <w:p w:rsidR="00E806CB" w:rsidRDefault="005E237D">
      <w:pPr>
        <w:jc w:val="center"/>
        <w:rPr>
          <w:rFonts w:ascii="黑体" w:eastAsia="黑体" w:hAnsi="黑体" w:cs="黑体"/>
          <w:sz w:val="28"/>
          <w:szCs w:val="28"/>
        </w:rPr>
      </w:pPr>
      <w:r>
        <w:rPr>
          <w:rFonts w:ascii="黑体" w:eastAsia="黑体" w:hAnsi="黑体" w:cs="黑体" w:hint="eastAsia"/>
          <w:sz w:val="32"/>
          <w:szCs w:val="32"/>
        </w:rPr>
        <w:t>武义县电子商务协会</w:t>
      </w:r>
      <w:r>
        <w:rPr>
          <w:rFonts w:ascii="黑体" w:eastAsia="黑体" w:hAnsi="黑体" w:cs="黑体" w:hint="eastAsia"/>
          <w:sz w:val="28"/>
          <w:szCs w:val="28"/>
        </w:rPr>
        <w:t xml:space="preserve">   发 布</w:t>
      </w:r>
    </w:p>
    <w:p w:rsidR="00E806CB" w:rsidRDefault="00E806CB">
      <w:pPr>
        <w:pStyle w:val="ad"/>
        <w:sectPr w:rsidR="00E806CB">
          <w:headerReference w:type="default" r:id="rId8"/>
          <w:pgSz w:w="11906" w:h="16838"/>
          <w:pgMar w:top="567" w:right="1134" w:bottom="1134" w:left="1418" w:header="1418" w:footer="1134" w:gutter="0"/>
          <w:pgNumType w:start="1"/>
          <w:cols w:space="720"/>
          <w:formProt w:val="0"/>
          <w:titlePg/>
          <w:docGrid w:type="lines" w:linePitch="312"/>
        </w:sectPr>
      </w:pPr>
    </w:p>
    <w:p w:rsidR="00E806CB" w:rsidRDefault="005E237D">
      <w:pPr>
        <w:pStyle w:val="ad"/>
      </w:pPr>
      <w:r>
        <w:rPr>
          <w:rFonts w:hint="eastAsia"/>
        </w:rPr>
        <w:lastRenderedPageBreak/>
        <w:t>前</w:t>
      </w:r>
      <w:r>
        <w:rPr>
          <w:rFonts w:hAnsi="黑体"/>
        </w:rPr>
        <w:t>  </w:t>
      </w:r>
      <w:r>
        <w:rPr>
          <w:rFonts w:hint="eastAsia"/>
        </w:rPr>
        <w:t>言</w:t>
      </w:r>
    </w:p>
    <w:p w:rsidR="00E806CB" w:rsidRDefault="005E237D">
      <w:pPr>
        <w:pStyle w:val="ac"/>
      </w:pPr>
      <w:r>
        <w:rPr>
          <w:rFonts w:hint="eastAsia"/>
        </w:rPr>
        <w:t>本标准按照GB/T 1.1-2009给出的规则起草。</w:t>
      </w:r>
    </w:p>
    <w:p w:rsidR="00E806CB" w:rsidRDefault="005E237D">
      <w:pPr>
        <w:pStyle w:val="ac"/>
      </w:pPr>
      <w:r>
        <w:rPr>
          <w:rFonts w:hint="eastAsia"/>
        </w:rPr>
        <w:t>本标准由武义县电子商务协会提出并归口。</w:t>
      </w:r>
    </w:p>
    <w:p w:rsidR="00E806CB" w:rsidRDefault="005E237D">
      <w:pPr>
        <w:pStyle w:val="ac"/>
        <w:ind w:leftChars="200" w:left="420" w:firstLineChars="0" w:firstLine="0"/>
      </w:pPr>
      <w:r>
        <w:rPr>
          <w:rFonts w:hint="eastAsia"/>
        </w:rPr>
        <w:t>本标准起草单位：</w:t>
      </w:r>
      <w:r w:rsidR="004757D7">
        <w:t xml:space="preserve"> </w:t>
      </w:r>
    </w:p>
    <w:p w:rsidR="00E806CB" w:rsidRDefault="005E237D">
      <w:pPr>
        <w:pStyle w:val="ac"/>
      </w:pPr>
      <w:r>
        <w:rPr>
          <w:rFonts w:hint="eastAsia"/>
        </w:rPr>
        <w:t>本标准主要起草人：</w:t>
      </w:r>
      <w:r w:rsidR="004757D7">
        <w:t xml:space="preserve"> </w:t>
      </w:r>
    </w:p>
    <w:p w:rsidR="00E806CB" w:rsidRDefault="00E806CB">
      <w:pPr>
        <w:pStyle w:val="ac"/>
      </w:pPr>
    </w:p>
    <w:p w:rsidR="00E806CB" w:rsidRDefault="00E806CB">
      <w:pPr>
        <w:pStyle w:val="ac"/>
      </w:pPr>
    </w:p>
    <w:p w:rsidR="00E806CB" w:rsidRDefault="00E806CB">
      <w:pPr>
        <w:pStyle w:val="ac"/>
      </w:pPr>
    </w:p>
    <w:p w:rsidR="00E806CB" w:rsidRDefault="00E806CB">
      <w:pPr>
        <w:pStyle w:val="ac"/>
        <w:sectPr w:rsidR="00E806CB">
          <w:footerReference w:type="default" r:id="rId9"/>
          <w:footerReference w:type="first" r:id="rId10"/>
          <w:pgSz w:w="11906" w:h="16838"/>
          <w:pgMar w:top="567" w:right="1134" w:bottom="1134" w:left="1418" w:header="1418" w:footer="1134" w:gutter="0"/>
          <w:pgNumType w:fmt="upperRoman" w:start="1"/>
          <w:cols w:space="720"/>
          <w:formProt w:val="0"/>
          <w:docGrid w:type="lines" w:linePitch="312"/>
        </w:sectPr>
      </w:pPr>
    </w:p>
    <w:p w:rsidR="00E806CB" w:rsidRDefault="005E237D">
      <w:pPr>
        <w:pStyle w:val="ae"/>
        <w:spacing w:before="560" w:after="460"/>
      </w:pPr>
      <w:r>
        <w:rPr>
          <w:rFonts w:hint="eastAsia"/>
        </w:rPr>
        <w:lastRenderedPageBreak/>
        <w:t>武义绿茶流通规范</w:t>
      </w:r>
    </w:p>
    <w:bookmarkEnd w:id="0"/>
    <w:bookmarkEnd w:id="1"/>
    <w:bookmarkEnd w:id="2"/>
    <w:bookmarkEnd w:id="3"/>
    <w:p w:rsidR="00E806CB" w:rsidRDefault="005E237D">
      <w:pPr>
        <w:pStyle w:val="a"/>
      </w:pPr>
      <w:r>
        <w:rPr>
          <w:rFonts w:hint="eastAsia"/>
        </w:rPr>
        <w:t>范围</w:t>
      </w:r>
    </w:p>
    <w:p w:rsidR="00E806CB" w:rsidRDefault="005E237D">
      <w:pPr>
        <w:ind w:firstLineChars="200" w:firstLine="440"/>
        <w:rPr>
          <w:rStyle w:val="fontstyle01"/>
          <w:rFonts w:hint="default"/>
        </w:rPr>
      </w:pPr>
      <w:r>
        <w:rPr>
          <w:rStyle w:val="fontstyle01"/>
          <w:rFonts w:hint="default"/>
        </w:rPr>
        <w:t>本标准规定了武义绿茶的包装、运输、贮存、销售、追溯与召回等要求。</w:t>
      </w:r>
    </w:p>
    <w:p w:rsidR="00E806CB" w:rsidRDefault="005E237D">
      <w:pPr>
        <w:ind w:firstLineChars="200" w:firstLine="440"/>
      </w:pPr>
      <w:r>
        <w:rPr>
          <w:rStyle w:val="fontstyle01"/>
          <w:rFonts w:hint="default"/>
        </w:rPr>
        <w:t>本标准适用于武义绿茶的包装、运输和销售。</w:t>
      </w:r>
    </w:p>
    <w:p w:rsidR="00E806CB" w:rsidRDefault="005E237D">
      <w:pPr>
        <w:pStyle w:val="a"/>
      </w:pPr>
      <w:r>
        <w:rPr>
          <w:rFonts w:hint="eastAsia"/>
        </w:rPr>
        <w:t>规范性引用文件</w:t>
      </w:r>
    </w:p>
    <w:p w:rsidR="00E806CB" w:rsidRDefault="005E237D">
      <w:pPr>
        <w:ind w:firstLineChars="200" w:firstLine="440"/>
        <w:rPr>
          <w:rStyle w:val="fontstyle01"/>
          <w:rFonts w:hint="default"/>
        </w:rPr>
      </w:pPr>
      <w:r>
        <w:rPr>
          <w:rStyle w:val="fontstyle01"/>
          <w:rFonts w:hint="default"/>
        </w:rPr>
        <w:t>下列文件对于本文件的应用是必不可少的。凡是注日期的引用文件，仅注日期的版本适用于本文件。凡是不注日期的引用文件，其最新版本（包括所有的修改单）适用于本文件。</w:t>
      </w:r>
    </w:p>
    <w:p w:rsidR="00E806CB" w:rsidRDefault="005E237D">
      <w:pPr>
        <w:ind w:leftChars="200" w:left="420"/>
        <w:rPr>
          <w:rStyle w:val="fontstyle01"/>
          <w:rFonts w:hint="default"/>
        </w:rPr>
      </w:pPr>
      <w:r>
        <w:rPr>
          <w:rStyle w:val="fontstyle01"/>
          <w:rFonts w:hint="default"/>
        </w:rPr>
        <w:t>GH/T 1070 茶叶包装通则</w:t>
      </w:r>
    </w:p>
    <w:p w:rsidR="00E806CB" w:rsidRDefault="005E237D">
      <w:pPr>
        <w:ind w:leftChars="200" w:left="420"/>
        <w:rPr>
          <w:rStyle w:val="fontstyle01"/>
          <w:rFonts w:hint="default"/>
        </w:rPr>
      </w:pPr>
      <w:r>
        <w:rPr>
          <w:rStyle w:val="fontstyle01"/>
          <w:rFonts w:hint="default"/>
        </w:rPr>
        <w:t>GB/T 191 包装储运图示标志</w:t>
      </w:r>
    </w:p>
    <w:p w:rsidR="00E806CB" w:rsidRDefault="005E237D">
      <w:pPr>
        <w:ind w:firstLineChars="200" w:firstLine="440"/>
        <w:rPr>
          <w:rStyle w:val="fontstyle01"/>
          <w:rFonts w:hint="default"/>
        </w:rPr>
      </w:pPr>
      <w:r>
        <w:rPr>
          <w:rStyle w:val="fontstyle01"/>
          <w:rFonts w:hint="default"/>
        </w:rPr>
        <w:t>GB/T 6388 运输包装收发货标志</w:t>
      </w:r>
    </w:p>
    <w:p w:rsidR="00E806CB" w:rsidRDefault="005E237D">
      <w:pPr>
        <w:ind w:firstLineChars="200" w:firstLine="440"/>
        <w:rPr>
          <w:rStyle w:val="fontstyle01"/>
          <w:rFonts w:hint="default"/>
        </w:rPr>
      </w:pPr>
      <w:r>
        <w:rPr>
          <w:rStyle w:val="fontstyle01"/>
          <w:rFonts w:hint="default"/>
        </w:rPr>
        <w:t>GB 7718 预包装食品标签通则</w:t>
      </w:r>
    </w:p>
    <w:p w:rsidR="00E806CB" w:rsidRDefault="005E237D">
      <w:pPr>
        <w:ind w:firstLineChars="200" w:firstLine="440"/>
        <w:rPr>
          <w:rStyle w:val="fontstyle01"/>
          <w:rFonts w:hint="default"/>
        </w:rPr>
      </w:pPr>
      <w:r>
        <w:rPr>
          <w:rStyle w:val="fontstyle01"/>
          <w:rFonts w:hint="default"/>
        </w:rPr>
        <w:t>GB/T 30375 茶叶贮存</w:t>
      </w:r>
    </w:p>
    <w:p w:rsidR="00E806CB" w:rsidRDefault="005E237D">
      <w:pPr>
        <w:ind w:leftChars="200" w:left="420"/>
        <w:rPr>
          <w:rStyle w:val="fontstyle01"/>
          <w:rFonts w:hint="default"/>
        </w:rPr>
      </w:pPr>
      <w:r>
        <w:rPr>
          <w:rStyle w:val="fontstyle01"/>
          <w:rFonts w:hint="default"/>
        </w:rPr>
        <w:t>国家质量监督检验检疫总局关于修改《食品标识管理规定》的决定</w:t>
      </w:r>
    </w:p>
    <w:p w:rsidR="00E806CB" w:rsidRDefault="005E237D">
      <w:pPr>
        <w:pStyle w:val="a"/>
      </w:pPr>
      <w:r>
        <w:rPr>
          <w:rFonts w:hint="eastAsia"/>
        </w:rPr>
        <w:t>术语和定义</w:t>
      </w:r>
    </w:p>
    <w:p w:rsidR="00E806CB" w:rsidRDefault="005E237D">
      <w:pPr>
        <w:ind w:firstLineChars="200" w:firstLine="440"/>
        <w:rPr>
          <w:rStyle w:val="fontstyle01"/>
          <w:rFonts w:hint="default"/>
        </w:rPr>
      </w:pPr>
      <w:r>
        <w:rPr>
          <w:rStyle w:val="fontstyle01"/>
          <w:rFonts w:hint="default"/>
        </w:rPr>
        <w:t>下列术语和定义适用于本文件。</w:t>
      </w:r>
    </w:p>
    <w:p w:rsidR="00E806CB" w:rsidRDefault="00E806CB">
      <w:pPr>
        <w:ind w:firstLineChars="200" w:firstLine="420"/>
      </w:pPr>
    </w:p>
    <w:p w:rsidR="00E806CB" w:rsidRDefault="005E237D">
      <w:pPr>
        <w:spacing w:after="131" w:line="256" w:lineRule="auto"/>
      </w:pPr>
      <w:r>
        <w:rPr>
          <w:rFonts w:ascii="黑体" w:eastAsia="黑体" w:hAnsi="Times New Roman" w:cs="Times New Roman" w:hint="eastAsia"/>
          <w:kern w:val="0"/>
          <w:szCs w:val="22"/>
        </w:rPr>
        <w:t xml:space="preserve">3.1  </w:t>
      </w:r>
      <w:r>
        <w:rPr>
          <w:rFonts w:hint="eastAsia"/>
        </w:rPr>
        <w:t>绿茶</w:t>
      </w:r>
      <w:r>
        <w:rPr>
          <w:rFonts w:hint="eastAsia"/>
        </w:rPr>
        <w:t xml:space="preserve"> Greentea</w:t>
      </w:r>
    </w:p>
    <w:p w:rsidR="00E806CB" w:rsidRDefault="005E237D">
      <w:pPr>
        <w:spacing w:after="131" w:line="256" w:lineRule="auto"/>
        <w:ind w:firstLineChars="200" w:firstLine="420"/>
      </w:pPr>
      <w:r>
        <w:rPr>
          <w:rFonts w:hint="eastAsia"/>
        </w:rPr>
        <w:t>本标准的武义绿茶是指在武义县行政区域内，选用适宜的茶树品种进行繁育和栽培，用特有的工艺加工制作而成，具有鲜爽回甘等特有品质特征的绿茶。</w:t>
      </w:r>
    </w:p>
    <w:p w:rsidR="00E806CB" w:rsidRDefault="005E237D">
      <w:pPr>
        <w:pStyle w:val="a"/>
      </w:pPr>
      <w:r>
        <w:rPr>
          <w:rFonts w:hint="eastAsia"/>
        </w:rPr>
        <w:t>包装、运输和贮存</w:t>
      </w:r>
    </w:p>
    <w:p w:rsidR="00E806CB" w:rsidRDefault="005E237D">
      <w:pPr>
        <w:pStyle w:val="a0"/>
      </w:pPr>
      <w:r>
        <w:rPr>
          <w:rFonts w:hint="eastAsia"/>
        </w:rPr>
        <w:t>包装</w:t>
      </w:r>
    </w:p>
    <w:p w:rsidR="00E806CB" w:rsidRDefault="005E237D">
      <w:pPr>
        <w:pStyle w:val="af0"/>
      </w:pPr>
      <w:r>
        <w:rPr>
          <w:rFonts w:hint="eastAsia"/>
        </w:rPr>
        <w:t>武义绿茶的包装基本要求应符合GH/T 1070的要求，在供应链过程中为运输、仓储、销售等建立包装单元。各包装单元应具备可追溯二维码或条形码</w:t>
      </w:r>
    </w:p>
    <w:p w:rsidR="00E806CB" w:rsidRDefault="005E237D">
      <w:pPr>
        <w:pStyle w:val="af0"/>
      </w:pPr>
      <w:r>
        <w:rPr>
          <w:rFonts w:hint="eastAsia"/>
        </w:rPr>
        <w:t>运输包装应具备醒目、清晰、整齐的标志，标志应符合GB/T 191的规定。</w:t>
      </w:r>
    </w:p>
    <w:p w:rsidR="00E806CB" w:rsidRDefault="005E237D">
      <w:pPr>
        <w:pStyle w:val="af0"/>
      </w:pPr>
      <w:r>
        <w:rPr>
          <w:rFonts w:hint="eastAsia"/>
        </w:rPr>
        <w:t>销售包装单元的标签内容应符合GB 7718和《食品标识管理规定》的规定。</w:t>
      </w:r>
    </w:p>
    <w:p w:rsidR="00E806CB" w:rsidRDefault="005E237D">
      <w:pPr>
        <w:pStyle w:val="a0"/>
      </w:pPr>
      <w:r>
        <w:rPr>
          <w:rFonts w:hint="eastAsia"/>
        </w:rPr>
        <w:t>运输</w:t>
      </w:r>
    </w:p>
    <w:p w:rsidR="00E806CB" w:rsidRDefault="005E237D">
      <w:pPr>
        <w:pStyle w:val="af0"/>
      </w:pPr>
      <w:r>
        <w:rPr>
          <w:rFonts w:hint="eastAsia"/>
        </w:rPr>
        <w:t>运输工具可选择火车、船舶、汽车、飞机等，车厢、船舱、机舱等应保持干燥、清洁、无异味、无污染，装运前应清理干净，必要时进行清洗、灭菌消毒。</w:t>
      </w:r>
    </w:p>
    <w:p w:rsidR="00E806CB" w:rsidRDefault="005E237D">
      <w:pPr>
        <w:pStyle w:val="af0"/>
      </w:pPr>
      <w:r>
        <w:rPr>
          <w:rFonts w:hint="eastAsia"/>
        </w:rPr>
        <w:t>运输不得与化肥、农药及任何有害、有毒、有气味的物品一起混运。</w:t>
      </w:r>
    </w:p>
    <w:p w:rsidR="00E806CB" w:rsidRDefault="005E237D">
      <w:pPr>
        <w:pStyle w:val="af0"/>
      </w:pPr>
      <w:r>
        <w:rPr>
          <w:rFonts w:hint="eastAsia"/>
        </w:rPr>
        <w:lastRenderedPageBreak/>
        <w:t>运输过程中应防止雨淋。装卸过程应轻装、轻卸，防止强烈挤压和剧烈震动，不得损坏包装件。</w:t>
      </w:r>
    </w:p>
    <w:p w:rsidR="00E806CB" w:rsidRDefault="005E237D">
      <w:pPr>
        <w:pStyle w:val="a0"/>
      </w:pPr>
      <w:r>
        <w:rPr>
          <w:rFonts w:hint="eastAsia"/>
        </w:rPr>
        <w:t>贮存</w:t>
      </w:r>
    </w:p>
    <w:p w:rsidR="00E806CB" w:rsidRDefault="005E237D">
      <w:pPr>
        <w:spacing w:afterLines="50" w:after="156"/>
        <w:ind w:firstLineChars="200" w:firstLine="440"/>
        <w:jc w:val="left"/>
      </w:pPr>
      <w:r>
        <w:rPr>
          <w:rStyle w:val="fontstyle01"/>
          <w:rFonts w:hint="default"/>
        </w:rPr>
        <w:t>武义绿茶的贮存应符合GB/T 30375的要求。</w:t>
      </w:r>
    </w:p>
    <w:p w:rsidR="00E806CB" w:rsidRDefault="005E237D">
      <w:pPr>
        <w:pStyle w:val="a"/>
      </w:pPr>
      <w:r>
        <w:rPr>
          <w:rFonts w:hint="eastAsia"/>
        </w:rPr>
        <w:t xml:space="preserve">销售 </w:t>
      </w:r>
    </w:p>
    <w:p w:rsidR="00E806CB" w:rsidRDefault="005E237D">
      <w:pPr>
        <w:pStyle w:val="a0"/>
      </w:pPr>
      <w:r>
        <w:rPr>
          <w:rFonts w:hint="eastAsia"/>
        </w:rPr>
        <w:t xml:space="preserve">基本要求 </w:t>
      </w:r>
    </w:p>
    <w:p w:rsidR="00E806CB" w:rsidRDefault="005E237D">
      <w:pPr>
        <w:pStyle w:val="af0"/>
      </w:pPr>
      <w:r>
        <w:rPr>
          <w:rFonts w:hint="eastAsia"/>
        </w:rPr>
        <w:t>严禁销售以下茶叶产品：</w:t>
      </w:r>
    </w:p>
    <w:p w:rsidR="00E806CB" w:rsidRDefault="005E237D">
      <w:pPr>
        <w:pStyle w:val="af0"/>
        <w:numPr>
          <w:ilvl w:val="2"/>
          <w:numId w:val="0"/>
        </w:numPr>
      </w:pPr>
      <w:r>
        <w:rPr>
          <w:rFonts w:hint="eastAsia"/>
        </w:rPr>
        <w:t xml:space="preserve">       </w:t>
      </w:r>
      <w:r w:rsidR="00E61B66">
        <w:rPr>
          <w:rFonts w:hint="eastAsia"/>
        </w:rPr>
        <w:t xml:space="preserve"> a</w:t>
      </w:r>
      <w:r>
        <w:rPr>
          <w:rFonts w:hint="eastAsia"/>
        </w:rPr>
        <w:t>） 无茶叶产品检验合格证明的产品；</w:t>
      </w:r>
    </w:p>
    <w:p w:rsidR="00E806CB" w:rsidRDefault="005E237D">
      <w:pPr>
        <w:pStyle w:val="af0"/>
        <w:numPr>
          <w:ilvl w:val="2"/>
          <w:numId w:val="0"/>
        </w:numPr>
      </w:pPr>
      <w:r>
        <w:rPr>
          <w:rFonts w:hint="eastAsia"/>
        </w:rPr>
        <w:t xml:space="preserve">        </w:t>
      </w:r>
      <w:r w:rsidR="00E61B66">
        <w:rPr>
          <w:rFonts w:hint="eastAsia"/>
        </w:rPr>
        <w:t>b</w:t>
      </w:r>
      <w:r>
        <w:rPr>
          <w:rFonts w:hint="eastAsia"/>
        </w:rPr>
        <w:t>） 有毒、变质、被污染或其他感官性状异常的产品；</w:t>
      </w:r>
    </w:p>
    <w:p w:rsidR="00E806CB" w:rsidRDefault="005E237D">
      <w:pPr>
        <w:pStyle w:val="af0"/>
        <w:numPr>
          <w:ilvl w:val="2"/>
          <w:numId w:val="0"/>
        </w:numPr>
      </w:pPr>
      <w:r>
        <w:rPr>
          <w:rFonts w:hint="eastAsia"/>
        </w:rPr>
        <w:t xml:space="preserve">      </w:t>
      </w:r>
      <w:r w:rsidR="00E61B66">
        <w:t xml:space="preserve"> </w:t>
      </w:r>
      <w:r>
        <w:rPr>
          <w:rFonts w:hint="eastAsia"/>
        </w:rPr>
        <w:t xml:space="preserve"> </w:t>
      </w:r>
      <w:r w:rsidR="00E61B66">
        <w:rPr>
          <w:rFonts w:hint="eastAsia"/>
        </w:rPr>
        <w:t>c</w:t>
      </w:r>
      <w:r>
        <w:rPr>
          <w:rFonts w:hint="eastAsia"/>
        </w:rPr>
        <w:t>） 超过保质期限的产品；</w:t>
      </w:r>
    </w:p>
    <w:p w:rsidR="00E806CB" w:rsidRDefault="005E237D">
      <w:pPr>
        <w:pStyle w:val="af0"/>
        <w:numPr>
          <w:ilvl w:val="2"/>
          <w:numId w:val="0"/>
        </w:numPr>
      </w:pPr>
      <w:r>
        <w:rPr>
          <w:rFonts w:hint="eastAsia"/>
        </w:rPr>
        <w:t xml:space="preserve">       </w:t>
      </w:r>
      <w:r w:rsidR="00E61B66">
        <w:t xml:space="preserve"> </w:t>
      </w:r>
      <w:r w:rsidR="00E61B66">
        <w:rPr>
          <w:rFonts w:hint="eastAsia"/>
        </w:rPr>
        <w:t>d</w:t>
      </w:r>
      <w:r>
        <w:rPr>
          <w:rFonts w:hint="eastAsia"/>
        </w:rPr>
        <w:t>）其他不符合法律法规规定的产品。</w:t>
      </w:r>
    </w:p>
    <w:p w:rsidR="00E806CB" w:rsidRDefault="005E237D">
      <w:pPr>
        <w:pStyle w:val="af0"/>
      </w:pPr>
      <w:r>
        <w:rPr>
          <w:rFonts w:hint="eastAsia"/>
        </w:rPr>
        <w:t>应办理食品流通许可证。</w:t>
      </w:r>
    </w:p>
    <w:p w:rsidR="00E806CB" w:rsidRDefault="005E237D">
      <w:pPr>
        <w:pStyle w:val="a0"/>
      </w:pPr>
      <w:r>
        <w:rPr>
          <w:rFonts w:hint="eastAsia"/>
        </w:rPr>
        <w:t>卫生与安全管理</w:t>
      </w:r>
    </w:p>
    <w:p w:rsidR="00E806CB" w:rsidRDefault="005E237D">
      <w:pPr>
        <w:pStyle w:val="af0"/>
      </w:pPr>
      <w:r>
        <w:rPr>
          <w:rFonts w:hint="eastAsia"/>
        </w:rPr>
        <w:t>销售门店应保持室内外地面清洁，柜台洁净，墙壁、天花板无污垢、蜘蛛网和粉尘。</w:t>
      </w:r>
    </w:p>
    <w:p w:rsidR="00E806CB" w:rsidRDefault="005E237D">
      <w:pPr>
        <w:pStyle w:val="af0"/>
      </w:pPr>
      <w:r>
        <w:rPr>
          <w:rFonts w:hint="eastAsia"/>
        </w:rPr>
        <w:t>门店销售人员应持健康证上岗，穿戴洁净的工作服，保持良好的形象。</w:t>
      </w:r>
    </w:p>
    <w:p w:rsidR="00E806CB" w:rsidRDefault="005E237D">
      <w:pPr>
        <w:pStyle w:val="af0"/>
      </w:pPr>
      <w:r>
        <w:rPr>
          <w:rFonts w:hint="eastAsia"/>
        </w:rPr>
        <w:t>销售门店应有防火、防盗、防潮、防热、防霉、防虫、防鼠及方污染等安全措施，保证各种设施、设备安全有效，确保茶叶产品和人员的安全。</w:t>
      </w:r>
    </w:p>
    <w:p w:rsidR="00E806CB" w:rsidRDefault="005E237D">
      <w:pPr>
        <w:pStyle w:val="a0"/>
      </w:pPr>
      <w:r>
        <w:rPr>
          <w:rFonts w:hint="eastAsia"/>
        </w:rPr>
        <w:t>售后服务</w:t>
      </w:r>
    </w:p>
    <w:p w:rsidR="00E806CB" w:rsidRDefault="005E237D">
      <w:pPr>
        <w:pStyle w:val="af0"/>
      </w:pPr>
      <w:r>
        <w:rPr>
          <w:rFonts w:hint="eastAsia"/>
        </w:rPr>
        <w:t>应建立售后服务档案，对顾客提出的意见和处理结果予以登记，定期汇总上报企业相关部门。</w:t>
      </w:r>
    </w:p>
    <w:p w:rsidR="00E806CB" w:rsidRDefault="005E237D">
      <w:pPr>
        <w:pStyle w:val="af0"/>
      </w:pPr>
      <w:r>
        <w:rPr>
          <w:rFonts w:hint="eastAsia"/>
        </w:rPr>
        <w:t>定期开展用户访问，积极做好售后服务工作，及时向主管负责人反馈客户质量查询或投诉信息，并落实相关质量改进措施。</w:t>
      </w:r>
    </w:p>
    <w:p w:rsidR="00E806CB" w:rsidRDefault="005E237D">
      <w:pPr>
        <w:pStyle w:val="af0"/>
      </w:pPr>
      <w:r>
        <w:rPr>
          <w:rFonts w:hint="eastAsia"/>
        </w:rPr>
        <w:t>对消费者投诉的质量问题，应在接到信息后第一时间予以处理，重大问题应及时上报企业主管负责人。</w:t>
      </w:r>
    </w:p>
    <w:p w:rsidR="00E806CB" w:rsidRDefault="005E237D">
      <w:pPr>
        <w:pStyle w:val="af0"/>
      </w:pPr>
      <w:r>
        <w:rPr>
          <w:rFonts w:hint="eastAsia"/>
        </w:rPr>
        <w:t>营业场所内应设立顾客意见本、服务公约、服务电话和行业主管部门投诉电话。</w:t>
      </w:r>
    </w:p>
    <w:p w:rsidR="00E806CB" w:rsidRDefault="005E237D">
      <w:pPr>
        <w:pStyle w:val="af0"/>
      </w:pPr>
      <w:r>
        <w:rPr>
          <w:rFonts w:hint="eastAsia"/>
        </w:rPr>
        <w:t>对消费者提出的合理化建议应予以采纳，并保持与消费者的沟通。</w:t>
      </w:r>
    </w:p>
    <w:p w:rsidR="00E806CB" w:rsidRDefault="005E237D">
      <w:pPr>
        <w:pStyle w:val="af0"/>
      </w:pPr>
      <w:r>
        <w:rPr>
          <w:rFonts w:hint="eastAsia"/>
        </w:rPr>
        <w:t>制定便民服务措施，提供义务咨询、送货上门等服务，提高顾客满意度。</w:t>
      </w:r>
    </w:p>
    <w:p w:rsidR="00E806CB" w:rsidRDefault="005E237D">
      <w:pPr>
        <w:pStyle w:val="a0"/>
      </w:pPr>
      <w:r>
        <w:rPr>
          <w:rFonts w:hint="eastAsia"/>
        </w:rPr>
        <w:t>人员与职责</w:t>
      </w:r>
    </w:p>
    <w:p w:rsidR="00E806CB" w:rsidRDefault="005E237D">
      <w:pPr>
        <w:spacing w:after="131" w:line="256" w:lineRule="auto"/>
        <w:ind w:firstLine="420"/>
      </w:pPr>
      <w:r>
        <w:rPr>
          <w:rStyle w:val="fontstyle01"/>
          <w:rFonts w:hint="default"/>
        </w:rPr>
        <w:t>应建立销售人员管理制度，明确职责和操作规范，并保持考核记录。</w:t>
      </w:r>
    </w:p>
    <w:p w:rsidR="00E806CB" w:rsidRDefault="005E237D">
      <w:pPr>
        <w:pStyle w:val="a"/>
      </w:pPr>
      <w:r>
        <w:rPr>
          <w:rFonts w:hint="eastAsia"/>
        </w:rPr>
        <w:t>追溯与召回</w:t>
      </w:r>
    </w:p>
    <w:p w:rsidR="00E806CB" w:rsidRDefault="005E237D">
      <w:pPr>
        <w:spacing w:after="131" w:line="256" w:lineRule="auto"/>
        <w:rPr>
          <w:rStyle w:val="fontstyle01"/>
          <w:rFonts w:hint="default"/>
        </w:rPr>
      </w:pPr>
      <w:r>
        <w:rPr>
          <w:rStyle w:val="Char0"/>
          <w:rFonts w:hint="eastAsia"/>
        </w:rPr>
        <w:t xml:space="preserve">6.1  </w:t>
      </w:r>
      <w:r>
        <w:rPr>
          <w:rStyle w:val="fontstyle01"/>
          <w:rFonts w:hint="default"/>
        </w:rPr>
        <w:t>产品应具备可追溯性，建立产品追溯制度，确保对产品从原料采购到产品销售的所有环节都可进行有效追溯。</w:t>
      </w:r>
    </w:p>
    <w:p w:rsidR="00E806CB" w:rsidRDefault="005E237D">
      <w:pPr>
        <w:spacing w:after="131" w:line="256" w:lineRule="auto"/>
        <w:rPr>
          <w:rStyle w:val="fontstyle01"/>
          <w:rFonts w:hint="default"/>
        </w:rPr>
      </w:pPr>
      <w:r>
        <w:rPr>
          <w:rStyle w:val="Char0"/>
          <w:rFonts w:hint="eastAsia"/>
        </w:rPr>
        <w:t xml:space="preserve">6.2  </w:t>
      </w:r>
      <w:r>
        <w:rPr>
          <w:rStyle w:val="fontstyle01"/>
          <w:rFonts w:hint="default"/>
        </w:rPr>
        <w:t>应合理划分并记录生产批次，采用产品批号等方式进行标识，便于产品追溯。</w:t>
      </w:r>
    </w:p>
    <w:p w:rsidR="00E806CB" w:rsidRDefault="005E237D">
      <w:pPr>
        <w:spacing w:after="131" w:line="256" w:lineRule="auto"/>
        <w:rPr>
          <w:rStyle w:val="fontstyle01"/>
          <w:rFonts w:hint="default"/>
        </w:rPr>
      </w:pPr>
      <w:r>
        <w:rPr>
          <w:rStyle w:val="Char0"/>
          <w:rFonts w:hint="eastAsia"/>
        </w:rPr>
        <w:t xml:space="preserve">6.3  </w:t>
      </w:r>
      <w:r>
        <w:rPr>
          <w:rStyle w:val="fontstyle01"/>
          <w:rFonts w:hint="default"/>
        </w:rPr>
        <w:t>应根据国家有关规定建立产品召回制度。当发现生产的食品不符合食品安全标准或存在其他不适于食用的情况时，应当立即停止生产及流通，召回已经上市销售的茶叶，</w:t>
      </w:r>
      <w:r>
        <w:rPr>
          <w:rStyle w:val="fontstyle01"/>
          <w:rFonts w:hint="default"/>
        </w:rPr>
        <w:lastRenderedPageBreak/>
        <w:t>通知相关生产经营者和消费者，并记录召回和通知情况。</w:t>
      </w:r>
    </w:p>
    <w:p w:rsidR="00E806CB" w:rsidRDefault="005E237D">
      <w:pPr>
        <w:spacing w:after="131" w:line="256" w:lineRule="auto"/>
        <w:rPr>
          <w:rStyle w:val="fontstyle01"/>
          <w:rFonts w:hint="default"/>
        </w:rPr>
      </w:pPr>
      <w:r>
        <w:rPr>
          <w:rStyle w:val="Char0"/>
          <w:rFonts w:hint="eastAsia"/>
        </w:rPr>
        <w:t xml:space="preserve">6.4  </w:t>
      </w:r>
      <w:r>
        <w:rPr>
          <w:rStyle w:val="fontstyle01"/>
          <w:rFonts w:hint="default"/>
        </w:rPr>
        <w:t>对被召回的茶叶，应严格按规定进行处理。</w:t>
      </w:r>
      <w:bookmarkStart w:id="4" w:name="_GoBack"/>
      <w:bookmarkEnd w:id="4"/>
    </w:p>
    <w:p w:rsidR="00E806CB" w:rsidRDefault="005E237D">
      <w:pPr>
        <w:widowControl/>
        <w:tabs>
          <w:tab w:val="left" w:pos="5083"/>
        </w:tabs>
        <w:spacing w:line="360" w:lineRule="auto"/>
        <w:rPr>
          <w:rFonts w:ascii="Times New Roman" w:eastAsia="宋体" w:hAnsi="Times New Roman" w:cs="Times New Roman"/>
          <w:sz w:val="28"/>
          <w:szCs w:val="28"/>
        </w:rPr>
      </w:pPr>
      <w:r>
        <w:rPr>
          <w:noProof/>
          <w:sz w:val="28"/>
        </w:rPr>
        <mc:AlternateContent>
          <mc:Choice Requires="wps">
            <w:drawing>
              <wp:anchor distT="0" distB="0" distL="114300" distR="114300" simplePos="0" relativeHeight="251682816" behindDoc="0" locked="0" layoutInCell="1" allowOverlap="1">
                <wp:simplePos x="0" y="0"/>
                <wp:positionH relativeFrom="column">
                  <wp:posOffset>1473200</wp:posOffset>
                </wp:positionH>
                <wp:positionV relativeFrom="paragraph">
                  <wp:posOffset>297815</wp:posOffset>
                </wp:positionV>
                <wp:extent cx="198945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98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66FDE0" id="直接连接符 4"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16pt,23.45pt" to="272.6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" strokecolor="black [3200]" strokeweight=".5pt">
                <v:stroke joinstyle="miter"/>
              </v:line>
            </w:pict>
          </mc:Fallback>
        </mc:AlternateContent>
      </w:r>
      <w:r>
        <w:rPr>
          <w:rFonts w:ascii="Times New Roman" w:eastAsia="宋体" w:hAnsi="Times New Roman" w:cs="Times New Roman" w:hint="eastAsia"/>
          <w:sz w:val="28"/>
          <w:szCs w:val="28"/>
        </w:rPr>
        <w:tab/>
      </w:r>
    </w:p>
    <w:sectPr w:rsidR="00E806CB">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325" w:rsidRDefault="001A6325">
      <w:r>
        <w:separator/>
      </w:r>
    </w:p>
  </w:endnote>
  <w:endnote w:type="continuationSeparator" w:id="0">
    <w:p w:rsidR="001A6325" w:rsidRDefault="001A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CB" w:rsidRDefault="005E237D">
    <w:pPr>
      <w:pStyle w:val="a6"/>
    </w:pPr>
    <w:r>
      <w:rPr>
        <w:noProof/>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06CB" w:rsidRDefault="005E237D">
                          <w:pPr>
                            <w:pStyle w:val="a6"/>
                          </w:pPr>
                          <w:r>
                            <w:rPr>
                              <w:rFonts w:hint="eastAsia"/>
                            </w:rPr>
                            <w:fldChar w:fldCharType="begin"/>
                          </w:r>
                          <w:r>
                            <w:rPr>
                              <w:rFonts w:hint="eastAsia"/>
                            </w:rPr>
                            <w:instrText xml:space="preserve"> PAGE  \* MERGEFORMAT </w:instrText>
                          </w:r>
                          <w:r>
                            <w:rPr>
                              <w:rFonts w:hint="eastAsia"/>
                            </w:rPr>
                            <w:fldChar w:fldCharType="separate"/>
                          </w:r>
                          <w:r w:rsidR="009E529B">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7872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806CB" w:rsidRDefault="005E237D">
                    <w:pPr>
                      <w:pStyle w:val="a6"/>
                    </w:pPr>
                    <w:r>
                      <w:rPr>
                        <w:rFonts w:hint="eastAsia"/>
                      </w:rPr>
                      <w:fldChar w:fldCharType="begin"/>
                    </w:r>
                    <w:r>
                      <w:rPr>
                        <w:rFonts w:hint="eastAsia"/>
                      </w:rPr>
                      <w:instrText xml:space="preserve"> PAGE  \* MERGEFORMAT </w:instrText>
                    </w:r>
                    <w:r>
                      <w:rPr>
                        <w:rFonts w:hint="eastAsia"/>
                      </w:rPr>
                      <w:fldChar w:fldCharType="separate"/>
                    </w:r>
                    <w:r w:rsidR="009E529B">
                      <w:rPr>
                        <w:noProof/>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CB" w:rsidRDefault="005E237D">
    <w:pPr>
      <w:pStyle w:val="a6"/>
    </w:pPr>
    <w:r>
      <w:rPr>
        <w:noProof/>
      </w:rP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06CB" w:rsidRDefault="005E237D">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margin-left:92.8pt;margin-top:0;width:2in;height:2in;z-index:25167769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5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alwl5ZQIAABMFAAAOAAAAAAAAAAAAAAAAAC4CAABkcnMvZTJvRG9j&#10;LnhtbFBLAQItABQABgAIAAAAIQBxqtG51wAAAAUBAAAPAAAAAAAAAAAAAAAAAL8EAABkcnMvZG93&#10;bnJldi54bWxQSwUGAAAAAAQABADzAAAAwwUAAAAA&#10;" filled="f" stroked="f" strokeweight=".5pt">
              <v:textbox style="mso-fit-shape-to-text:t" inset="0,0,0,0">
                <w:txbxContent>
                  <w:p w:rsidR="00E806CB" w:rsidRDefault="005E237D">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CB" w:rsidRDefault="005E237D">
    <w:pPr>
      <w:pStyle w:val="a6"/>
    </w:pPr>
    <w:r>
      <w:rPr>
        <w:noProof/>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06CB" w:rsidRDefault="005E237D">
                          <w:pPr>
                            <w:pStyle w:val="a6"/>
                          </w:pPr>
                          <w:r>
                            <w:rPr>
                              <w:rFonts w:hint="eastAsia"/>
                            </w:rPr>
                            <w:fldChar w:fldCharType="begin"/>
                          </w:r>
                          <w:r>
                            <w:rPr>
                              <w:rFonts w:hint="eastAsia"/>
                            </w:rPr>
                            <w:instrText xml:space="preserve"> PAGE  \* MERGEFORMAT </w:instrText>
                          </w:r>
                          <w:r>
                            <w:rPr>
                              <w:rFonts w:hint="eastAsia"/>
                            </w:rPr>
                            <w:fldChar w:fldCharType="separate"/>
                          </w:r>
                          <w:r w:rsidR="009E529B">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margin-left:92.8pt;margin-top:0;width:2in;height:2in;z-index:25167974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E806CB" w:rsidRDefault="005E237D">
                    <w:pPr>
                      <w:pStyle w:val="a6"/>
                    </w:pPr>
                    <w:r>
                      <w:rPr>
                        <w:rFonts w:hint="eastAsia"/>
                      </w:rPr>
                      <w:fldChar w:fldCharType="begin"/>
                    </w:r>
                    <w:r>
                      <w:rPr>
                        <w:rFonts w:hint="eastAsia"/>
                      </w:rPr>
                      <w:instrText xml:space="preserve"> PAGE  \* MERGEFORMAT </w:instrText>
                    </w:r>
                    <w:r>
                      <w:rPr>
                        <w:rFonts w:hint="eastAsia"/>
                      </w:rPr>
                      <w:fldChar w:fldCharType="separate"/>
                    </w:r>
                    <w:r w:rsidR="009E529B">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325" w:rsidRDefault="001A6325">
      <w:r>
        <w:separator/>
      </w:r>
    </w:p>
  </w:footnote>
  <w:footnote w:type="continuationSeparator" w:id="0">
    <w:p w:rsidR="001A6325" w:rsidRDefault="001A63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CB" w:rsidRDefault="005E237D">
    <w:pPr>
      <w:pStyle w:val="af"/>
    </w:pPr>
    <w:r>
      <w:rPr>
        <w:rFonts w:hint="eastAsia"/>
      </w:rPr>
      <w:t>T</w:t>
    </w:r>
    <w:r>
      <w:t>/</w:t>
    </w:r>
    <w:r>
      <w:rPr>
        <w:rFonts w:hint="eastAsia"/>
      </w:rPr>
      <w:t>WYDX</w:t>
    </w:r>
    <w:r>
      <w:t xml:space="preserve"> </w:t>
    </w:r>
    <w:r w:rsidR="004757D7">
      <w:t>XXXX</w:t>
    </w:r>
    <w:r>
      <w:rPr>
        <w:rFonts w:hint="eastAsia"/>
      </w:rPr>
      <w:t>-</w:t>
    </w:r>
    <w:r>
      <w:t>20</w:t>
    </w:r>
    <w:r>
      <w:rPr>
        <w:rFonts w:hint="eastAsia"/>
      </w:rPr>
      <w:t>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63"/>
    <w:rsid w:val="0003314C"/>
    <w:rsid w:val="000A4E7D"/>
    <w:rsid w:val="000C1301"/>
    <w:rsid w:val="001A6325"/>
    <w:rsid w:val="00247133"/>
    <w:rsid w:val="00257180"/>
    <w:rsid w:val="00275EE7"/>
    <w:rsid w:val="002C48FF"/>
    <w:rsid w:val="002D40F9"/>
    <w:rsid w:val="00385663"/>
    <w:rsid w:val="004032C1"/>
    <w:rsid w:val="0046270E"/>
    <w:rsid w:val="004757D7"/>
    <w:rsid w:val="004E5E7E"/>
    <w:rsid w:val="005A539B"/>
    <w:rsid w:val="005A65E7"/>
    <w:rsid w:val="005C67EB"/>
    <w:rsid w:val="005E237D"/>
    <w:rsid w:val="006C71A6"/>
    <w:rsid w:val="006E77D8"/>
    <w:rsid w:val="007465A5"/>
    <w:rsid w:val="00756616"/>
    <w:rsid w:val="00760434"/>
    <w:rsid w:val="007E0065"/>
    <w:rsid w:val="00832098"/>
    <w:rsid w:val="008E0395"/>
    <w:rsid w:val="009D312E"/>
    <w:rsid w:val="009E0749"/>
    <w:rsid w:val="009E529B"/>
    <w:rsid w:val="00BC5FFD"/>
    <w:rsid w:val="00C047C2"/>
    <w:rsid w:val="00CD486D"/>
    <w:rsid w:val="00CE3185"/>
    <w:rsid w:val="00D0276F"/>
    <w:rsid w:val="00D175B3"/>
    <w:rsid w:val="00D2741E"/>
    <w:rsid w:val="00D65BF9"/>
    <w:rsid w:val="00D71476"/>
    <w:rsid w:val="00DD1C0C"/>
    <w:rsid w:val="00DF551E"/>
    <w:rsid w:val="00E61B66"/>
    <w:rsid w:val="00E806CB"/>
    <w:rsid w:val="00E86766"/>
    <w:rsid w:val="00F92CD7"/>
    <w:rsid w:val="00F94E13"/>
    <w:rsid w:val="00FB2FCA"/>
    <w:rsid w:val="00FE47E1"/>
    <w:rsid w:val="014B30B2"/>
    <w:rsid w:val="01652FC6"/>
    <w:rsid w:val="01BC4E46"/>
    <w:rsid w:val="01CF3834"/>
    <w:rsid w:val="01E95517"/>
    <w:rsid w:val="01F74F6D"/>
    <w:rsid w:val="02202086"/>
    <w:rsid w:val="031D5826"/>
    <w:rsid w:val="03424640"/>
    <w:rsid w:val="03510299"/>
    <w:rsid w:val="03883CB4"/>
    <w:rsid w:val="03EF218E"/>
    <w:rsid w:val="044942D5"/>
    <w:rsid w:val="044B4B14"/>
    <w:rsid w:val="05050AC9"/>
    <w:rsid w:val="051E7061"/>
    <w:rsid w:val="053E5317"/>
    <w:rsid w:val="05FC0553"/>
    <w:rsid w:val="077D2954"/>
    <w:rsid w:val="07981835"/>
    <w:rsid w:val="07AC4135"/>
    <w:rsid w:val="07E70601"/>
    <w:rsid w:val="07ED5A86"/>
    <w:rsid w:val="082B273C"/>
    <w:rsid w:val="082B455D"/>
    <w:rsid w:val="08622250"/>
    <w:rsid w:val="090A6760"/>
    <w:rsid w:val="094F10FA"/>
    <w:rsid w:val="097A46B2"/>
    <w:rsid w:val="0A1D2190"/>
    <w:rsid w:val="0A437144"/>
    <w:rsid w:val="0AB73A99"/>
    <w:rsid w:val="0AD977AF"/>
    <w:rsid w:val="0B0C504E"/>
    <w:rsid w:val="0C0C4FA6"/>
    <w:rsid w:val="0C4D2474"/>
    <w:rsid w:val="0C511799"/>
    <w:rsid w:val="0D2C6736"/>
    <w:rsid w:val="0D9C6D77"/>
    <w:rsid w:val="0DC32E75"/>
    <w:rsid w:val="0DD777B4"/>
    <w:rsid w:val="0DE3243F"/>
    <w:rsid w:val="0E5B132A"/>
    <w:rsid w:val="0E7A764B"/>
    <w:rsid w:val="0E947994"/>
    <w:rsid w:val="0EB36B48"/>
    <w:rsid w:val="0EEF64C9"/>
    <w:rsid w:val="0F004EFA"/>
    <w:rsid w:val="0F0B6238"/>
    <w:rsid w:val="0F863498"/>
    <w:rsid w:val="0F955CAB"/>
    <w:rsid w:val="106E42DD"/>
    <w:rsid w:val="107919FA"/>
    <w:rsid w:val="10914D2B"/>
    <w:rsid w:val="10A62937"/>
    <w:rsid w:val="114D2E15"/>
    <w:rsid w:val="116C3F9F"/>
    <w:rsid w:val="11B969B9"/>
    <w:rsid w:val="11EC3050"/>
    <w:rsid w:val="127B6945"/>
    <w:rsid w:val="14224E05"/>
    <w:rsid w:val="142773DF"/>
    <w:rsid w:val="147637AF"/>
    <w:rsid w:val="147C1B6D"/>
    <w:rsid w:val="14AF20A7"/>
    <w:rsid w:val="14B73131"/>
    <w:rsid w:val="150E3F97"/>
    <w:rsid w:val="15616100"/>
    <w:rsid w:val="15BA1437"/>
    <w:rsid w:val="162E1227"/>
    <w:rsid w:val="166864E0"/>
    <w:rsid w:val="16F615F5"/>
    <w:rsid w:val="173A4026"/>
    <w:rsid w:val="17742A4B"/>
    <w:rsid w:val="178550F6"/>
    <w:rsid w:val="17A0235E"/>
    <w:rsid w:val="18BE476C"/>
    <w:rsid w:val="18D801E2"/>
    <w:rsid w:val="191E4E92"/>
    <w:rsid w:val="1A160E03"/>
    <w:rsid w:val="1ABC357D"/>
    <w:rsid w:val="1AE96679"/>
    <w:rsid w:val="1AFE02B8"/>
    <w:rsid w:val="1B1D0255"/>
    <w:rsid w:val="1B413F19"/>
    <w:rsid w:val="1BC21F2B"/>
    <w:rsid w:val="1C9823B7"/>
    <w:rsid w:val="1CE513D2"/>
    <w:rsid w:val="1D435C06"/>
    <w:rsid w:val="1D857367"/>
    <w:rsid w:val="1DCD0AAD"/>
    <w:rsid w:val="1F5F5855"/>
    <w:rsid w:val="1FBD4A9A"/>
    <w:rsid w:val="20B30839"/>
    <w:rsid w:val="213B3DEB"/>
    <w:rsid w:val="213D4E6F"/>
    <w:rsid w:val="217B320C"/>
    <w:rsid w:val="21BE0C8A"/>
    <w:rsid w:val="22B67858"/>
    <w:rsid w:val="22E1242D"/>
    <w:rsid w:val="23202CB5"/>
    <w:rsid w:val="23970349"/>
    <w:rsid w:val="24365186"/>
    <w:rsid w:val="24417A73"/>
    <w:rsid w:val="24BE48C7"/>
    <w:rsid w:val="259E57FA"/>
    <w:rsid w:val="25DB6FC9"/>
    <w:rsid w:val="264A278F"/>
    <w:rsid w:val="26533611"/>
    <w:rsid w:val="266A2891"/>
    <w:rsid w:val="26906426"/>
    <w:rsid w:val="27392665"/>
    <w:rsid w:val="27D0117C"/>
    <w:rsid w:val="27FC65DF"/>
    <w:rsid w:val="281A5EED"/>
    <w:rsid w:val="285B186B"/>
    <w:rsid w:val="2879149A"/>
    <w:rsid w:val="28FB4BDD"/>
    <w:rsid w:val="29970E06"/>
    <w:rsid w:val="29C73A90"/>
    <w:rsid w:val="29E14C62"/>
    <w:rsid w:val="2A11779F"/>
    <w:rsid w:val="2A8C7711"/>
    <w:rsid w:val="2BA85726"/>
    <w:rsid w:val="2BE31BB6"/>
    <w:rsid w:val="2C91379B"/>
    <w:rsid w:val="2CAA733C"/>
    <w:rsid w:val="2CC715A3"/>
    <w:rsid w:val="2D033CFB"/>
    <w:rsid w:val="2D3C2B2D"/>
    <w:rsid w:val="2D566FFE"/>
    <w:rsid w:val="2D9E0174"/>
    <w:rsid w:val="2DFD250B"/>
    <w:rsid w:val="2E66593F"/>
    <w:rsid w:val="2E76602F"/>
    <w:rsid w:val="2EB26E0A"/>
    <w:rsid w:val="2F4C5763"/>
    <w:rsid w:val="2FCF4A20"/>
    <w:rsid w:val="302633B8"/>
    <w:rsid w:val="302D4820"/>
    <w:rsid w:val="30AF1758"/>
    <w:rsid w:val="30DA7CA0"/>
    <w:rsid w:val="31962DE1"/>
    <w:rsid w:val="31F566EE"/>
    <w:rsid w:val="328021A3"/>
    <w:rsid w:val="32AE556A"/>
    <w:rsid w:val="3332632E"/>
    <w:rsid w:val="33AC7907"/>
    <w:rsid w:val="34C10095"/>
    <w:rsid w:val="35034E67"/>
    <w:rsid w:val="354B1137"/>
    <w:rsid w:val="358E78FD"/>
    <w:rsid w:val="35966A12"/>
    <w:rsid w:val="36A51729"/>
    <w:rsid w:val="37490F37"/>
    <w:rsid w:val="37770FF5"/>
    <w:rsid w:val="37E1225E"/>
    <w:rsid w:val="39D10F12"/>
    <w:rsid w:val="39DA5B8F"/>
    <w:rsid w:val="3A9F27A9"/>
    <w:rsid w:val="3ACB28E7"/>
    <w:rsid w:val="3B1851E3"/>
    <w:rsid w:val="3BE72B0B"/>
    <w:rsid w:val="3C230BC6"/>
    <w:rsid w:val="3C373395"/>
    <w:rsid w:val="3C5649C8"/>
    <w:rsid w:val="3D5030E4"/>
    <w:rsid w:val="3D59197A"/>
    <w:rsid w:val="3DB73A01"/>
    <w:rsid w:val="3E5D0126"/>
    <w:rsid w:val="3EA007E2"/>
    <w:rsid w:val="3EF12F98"/>
    <w:rsid w:val="3EF521B3"/>
    <w:rsid w:val="3F4B1075"/>
    <w:rsid w:val="3FEE218B"/>
    <w:rsid w:val="3FEF2312"/>
    <w:rsid w:val="4092173A"/>
    <w:rsid w:val="40B57CB1"/>
    <w:rsid w:val="410A50EB"/>
    <w:rsid w:val="41D64212"/>
    <w:rsid w:val="42851608"/>
    <w:rsid w:val="42B54DBC"/>
    <w:rsid w:val="443B41FA"/>
    <w:rsid w:val="453F0B8B"/>
    <w:rsid w:val="45D836D6"/>
    <w:rsid w:val="460A317F"/>
    <w:rsid w:val="462C6095"/>
    <w:rsid w:val="468B67BA"/>
    <w:rsid w:val="469B0EF6"/>
    <w:rsid w:val="470D5E1D"/>
    <w:rsid w:val="473F5A76"/>
    <w:rsid w:val="47764D1C"/>
    <w:rsid w:val="47807165"/>
    <w:rsid w:val="47C933C3"/>
    <w:rsid w:val="48434641"/>
    <w:rsid w:val="48A62988"/>
    <w:rsid w:val="49014F9E"/>
    <w:rsid w:val="49060153"/>
    <w:rsid w:val="49325744"/>
    <w:rsid w:val="49707ED5"/>
    <w:rsid w:val="49A5354C"/>
    <w:rsid w:val="49B90599"/>
    <w:rsid w:val="4A015876"/>
    <w:rsid w:val="4A4E44CA"/>
    <w:rsid w:val="4A76378F"/>
    <w:rsid w:val="4A9D05A1"/>
    <w:rsid w:val="4AA00AAF"/>
    <w:rsid w:val="4AB52C9C"/>
    <w:rsid w:val="4AF0327A"/>
    <w:rsid w:val="4B8E4D82"/>
    <w:rsid w:val="4BA14A9A"/>
    <w:rsid w:val="4C707CB9"/>
    <w:rsid w:val="4D64025D"/>
    <w:rsid w:val="4DA544F5"/>
    <w:rsid w:val="4E077782"/>
    <w:rsid w:val="4EC265E7"/>
    <w:rsid w:val="4F0D0F0F"/>
    <w:rsid w:val="4F10036E"/>
    <w:rsid w:val="4F617688"/>
    <w:rsid w:val="500228DF"/>
    <w:rsid w:val="50272E19"/>
    <w:rsid w:val="50396199"/>
    <w:rsid w:val="50517D6A"/>
    <w:rsid w:val="506734FA"/>
    <w:rsid w:val="50DC26F5"/>
    <w:rsid w:val="50FB37FA"/>
    <w:rsid w:val="5184724E"/>
    <w:rsid w:val="5203642E"/>
    <w:rsid w:val="53054261"/>
    <w:rsid w:val="536677B8"/>
    <w:rsid w:val="53F93714"/>
    <w:rsid w:val="53FC545A"/>
    <w:rsid w:val="549640FF"/>
    <w:rsid w:val="54A25725"/>
    <w:rsid w:val="54C25191"/>
    <w:rsid w:val="555572BB"/>
    <w:rsid w:val="5632236B"/>
    <w:rsid w:val="56B841A9"/>
    <w:rsid w:val="56E773B0"/>
    <w:rsid w:val="57561363"/>
    <w:rsid w:val="57866FE0"/>
    <w:rsid w:val="58095206"/>
    <w:rsid w:val="584A14ED"/>
    <w:rsid w:val="584B31C7"/>
    <w:rsid w:val="58B4274A"/>
    <w:rsid w:val="59055C79"/>
    <w:rsid w:val="593E366F"/>
    <w:rsid w:val="59643439"/>
    <w:rsid w:val="59E04468"/>
    <w:rsid w:val="5B0074A3"/>
    <w:rsid w:val="5C1F4279"/>
    <w:rsid w:val="5C573319"/>
    <w:rsid w:val="5CB83980"/>
    <w:rsid w:val="5CBA72C0"/>
    <w:rsid w:val="5D2B45C7"/>
    <w:rsid w:val="5D326705"/>
    <w:rsid w:val="5D744E84"/>
    <w:rsid w:val="5DCA5AB9"/>
    <w:rsid w:val="5DD666A5"/>
    <w:rsid w:val="5E7C3157"/>
    <w:rsid w:val="5E8C0837"/>
    <w:rsid w:val="5EC17040"/>
    <w:rsid w:val="5ED216E1"/>
    <w:rsid w:val="5EDF0C5B"/>
    <w:rsid w:val="5F25429E"/>
    <w:rsid w:val="5F952078"/>
    <w:rsid w:val="5FC43126"/>
    <w:rsid w:val="5FD74F30"/>
    <w:rsid w:val="603C44B7"/>
    <w:rsid w:val="604443B8"/>
    <w:rsid w:val="60BB48A2"/>
    <w:rsid w:val="61135087"/>
    <w:rsid w:val="61621230"/>
    <w:rsid w:val="61660968"/>
    <w:rsid w:val="61E575BC"/>
    <w:rsid w:val="62077298"/>
    <w:rsid w:val="62534B71"/>
    <w:rsid w:val="62704DB5"/>
    <w:rsid w:val="62714C90"/>
    <w:rsid w:val="62AD0C5A"/>
    <w:rsid w:val="62B652ED"/>
    <w:rsid w:val="63170DE4"/>
    <w:rsid w:val="63B76062"/>
    <w:rsid w:val="63B857B6"/>
    <w:rsid w:val="63DA577F"/>
    <w:rsid w:val="64227DFA"/>
    <w:rsid w:val="64503D9A"/>
    <w:rsid w:val="64906D7B"/>
    <w:rsid w:val="665255D6"/>
    <w:rsid w:val="66602F5F"/>
    <w:rsid w:val="672C436F"/>
    <w:rsid w:val="673517DC"/>
    <w:rsid w:val="677A720C"/>
    <w:rsid w:val="690806B9"/>
    <w:rsid w:val="69D47E6E"/>
    <w:rsid w:val="69DD36CE"/>
    <w:rsid w:val="6A2607FC"/>
    <w:rsid w:val="6A951F31"/>
    <w:rsid w:val="6AAB6C15"/>
    <w:rsid w:val="6B1D286F"/>
    <w:rsid w:val="6B236FAE"/>
    <w:rsid w:val="6BAA38DC"/>
    <w:rsid w:val="6BC02FDD"/>
    <w:rsid w:val="6C0F2C9B"/>
    <w:rsid w:val="6C1D5BF6"/>
    <w:rsid w:val="6CF310DC"/>
    <w:rsid w:val="6D195979"/>
    <w:rsid w:val="6D4E5688"/>
    <w:rsid w:val="6DBB6579"/>
    <w:rsid w:val="6DFE6C24"/>
    <w:rsid w:val="6EC7312A"/>
    <w:rsid w:val="6F40643F"/>
    <w:rsid w:val="6FEC7B11"/>
    <w:rsid w:val="70276C13"/>
    <w:rsid w:val="70396C3B"/>
    <w:rsid w:val="70746A90"/>
    <w:rsid w:val="70EC2FE6"/>
    <w:rsid w:val="71DB3205"/>
    <w:rsid w:val="71F26FD2"/>
    <w:rsid w:val="721A1A68"/>
    <w:rsid w:val="72497045"/>
    <w:rsid w:val="73AC14C3"/>
    <w:rsid w:val="73AD218A"/>
    <w:rsid w:val="743921E1"/>
    <w:rsid w:val="75002D07"/>
    <w:rsid w:val="75294C1A"/>
    <w:rsid w:val="75AD1A59"/>
    <w:rsid w:val="75F90584"/>
    <w:rsid w:val="7622161F"/>
    <w:rsid w:val="768D4431"/>
    <w:rsid w:val="76E965B7"/>
    <w:rsid w:val="772C0772"/>
    <w:rsid w:val="778D02E5"/>
    <w:rsid w:val="77C14955"/>
    <w:rsid w:val="7800706B"/>
    <w:rsid w:val="780F79D9"/>
    <w:rsid w:val="78707420"/>
    <w:rsid w:val="7940024A"/>
    <w:rsid w:val="7A0B416C"/>
    <w:rsid w:val="7A961184"/>
    <w:rsid w:val="7B6404B6"/>
    <w:rsid w:val="7D551CCA"/>
    <w:rsid w:val="7DB36E71"/>
    <w:rsid w:val="7EA738AF"/>
    <w:rsid w:val="7EB76C40"/>
    <w:rsid w:val="7EE361EA"/>
    <w:rsid w:val="7F0701AD"/>
    <w:rsid w:val="7FC514EF"/>
    <w:rsid w:val="7FD0441B"/>
    <w:rsid w:val="7FD11568"/>
    <w:rsid w:val="7FE56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6C0DE19"/>
  <w15:docId w15:val="{19A7B3F2-A0C6-4471-9DC7-6BD8224A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uiPriority="99"/>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2"/>
    <w:next w:val="a2"/>
    <w:uiPriority w:val="9"/>
    <w:qFormat/>
    <w:pPr>
      <w:keepNext/>
      <w:keepLines/>
      <w:spacing w:before="340" w:after="330" w:line="360" w:lineRule="auto"/>
      <w:outlineLvl w:val="0"/>
    </w:pPr>
    <w:rPr>
      <w:b/>
      <w:bCs/>
      <w:kern w:val="44"/>
      <w:sz w:val="32"/>
      <w:szCs w:val="44"/>
    </w:rPr>
  </w:style>
  <w:style w:type="paragraph" w:styleId="2">
    <w:name w:val="heading 2"/>
    <w:basedOn w:val="a2"/>
    <w:next w:val="a2"/>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2"/>
    <w:next w:val="a2"/>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uiPriority w:val="99"/>
    <w:pPr>
      <w:tabs>
        <w:tab w:val="center" w:pos="4153"/>
        <w:tab w:val="right" w:pos="8306"/>
      </w:tabs>
      <w:snapToGrid w:val="0"/>
      <w:jc w:val="left"/>
    </w:pPr>
    <w:rPr>
      <w:sz w:val="18"/>
    </w:rPr>
  </w:style>
  <w:style w:type="paragraph" w:styleId="a7">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uiPriority w:val="39"/>
    <w:unhideWhenUsed/>
    <w:qFormat/>
    <w:pPr>
      <w:tabs>
        <w:tab w:val="right" w:leader="dot" w:pos="8296"/>
      </w:tabs>
      <w:spacing w:before="120" w:after="120"/>
      <w:ind w:firstLineChars="1800" w:firstLine="4337"/>
      <w:jc w:val="left"/>
    </w:pPr>
    <w:rPr>
      <w:rFonts w:ascii="宋体" w:eastAsia="宋体" w:hAnsi="宋体"/>
      <w:b/>
      <w:bCs/>
      <w:caps/>
      <w:sz w:val="24"/>
    </w:rPr>
  </w:style>
  <w:style w:type="paragraph" w:styleId="a8">
    <w:name w:val="Title"/>
    <w:basedOn w:val="a2"/>
    <w:next w:val="a2"/>
    <w:uiPriority w:val="10"/>
    <w:qFormat/>
    <w:pPr>
      <w:spacing w:before="240" w:after="60"/>
      <w:jc w:val="center"/>
      <w:outlineLvl w:val="0"/>
    </w:pPr>
    <w:rPr>
      <w:rFonts w:asciiTheme="majorHAnsi" w:eastAsia="宋体" w:hAnsiTheme="majorHAnsi" w:cstheme="majorBidi"/>
      <w:b/>
      <w:bCs/>
      <w:sz w:val="44"/>
      <w:szCs w:val="32"/>
    </w:rPr>
  </w:style>
  <w:style w:type="table" w:styleId="a9">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3"/>
    <w:qFormat/>
    <w:rPr>
      <w:color w:val="0000FF"/>
      <w:u w:val="single"/>
    </w:rPr>
  </w:style>
  <w:style w:type="paragraph" w:customStyle="1" w:styleId="WPSOffice1">
    <w:name w:val="WPSOffice手动目录 1"/>
    <w:qFormat/>
    <w:rPr>
      <w:rFonts w:asciiTheme="minorHAnsi" w:eastAsiaTheme="minorEastAsia" w:hAnsiTheme="minorHAnsi" w:cstheme="minorBidi"/>
    </w:rPr>
  </w:style>
  <w:style w:type="paragraph" w:customStyle="1" w:styleId="ab">
    <w:name w:val="封面标准英文名称"/>
    <w:qFormat/>
    <w:pPr>
      <w:widowControl w:val="0"/>
      <w:spacing w:before="370" w:line="400" w:lineRule="exact"/>
      <w:jc w:val="center"/>
    </w:pPr>
    <w:rPr>
      <w:sz w:val="28"/>
    </w:rPr>
  </w:style>
  <w:style w:type="paragraph" w:customStyle="1" w:styleId="ac">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d">
    <w:name w:val="前言、引言标题"/>
    <w:next w:val="ac"/>
    <w:qFormat/>
    <w:pPr>
      <w:keepNext/>
      <w:pageBreakBefore/>
      <w:shd w:val="clear" w:color="FFFFFF" w:fill="FFFFFF"/>
      <w:spacing w:before="640" w:after="560"/>
      <w:jc w:val="center"/>
      <w:outlineLvl w:val="0"/>
    </w:pPr>
    <w:rPr>
      <w:rFonts w:ascii="黑体" w:eastAsia="黑体"/>
      <w:sz w:val="32"/>
    </w:rPr>
  </w:style>
  <w:style w:type="paragraph" w:customStyle="1" w:styleId="ae">
    <w:name w:val="目次、标准名称标题"/>
    <w:basedOn w:val="a2"/>
    <w:next w:val="ac"/>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c"/>
    <w:link w:val="Char"/>
    <w:qFormat/>
    <w:pPr>
      <w:numPr>
        <w:numId w:val="1"/>
      </w:numPr>
      <w:spacing w:beforeLines="100" w:before="312" w:afterLines="100" w:after="312"/>
      <w:jc w:val="both"/>
      <w:outlineLvl w:val="1"/>
    </w:pPr>
    <w:rPr>
      <w:rFonts w:ascii="黑体" w:eastAsia="黑体"/>
      <w:sz w:val="21"/>
    </w:rPr>
  </w:style>
  <w:style w:type="character" w:customStyle="1" w:styleId="fontstyle01">
    <w:name w:val="fontstyle01"/>
    <w:qFormat/>
    <w:rPr>
      <w:rFonts w:ascii="宋体" w:eastAsia="宋体" w:hAnsi="宋体" w:hint="eastAsia"/>
      <w:color w:val="000000"/>
      <w:sz w:val="22"/>
      <w:szCs w:val="22"/>
    </w:rPr>
  </w:style>
  <w:style w:type="paragraph" w:customStyle="1" w:styleId="a0">
    <w:name w:val="一级条标题"/>
    <w:next w:val="ac"/>
    <w:link w:val="Char0"/>
    <w:qFormat/>
    <w:pPr>
      <w:numPr>
        <w:ilvl w:val="1"/>
        <w:numId w:val="1"/>
      </w:numPr>
      <w:spacing w:beforeLines="50" w:before="156" w:afterLines="50" w:after="156"/>
      <w:outlineLvl w:val="2"/>
    </w:pPr>
    <w:rPr>
      <w:rFonts w:ascii="黑体" w:eastAsia="黑体"/>
      <w:sz w:val="21"/>
      <w:szCs w:val="21"/>
    </w:rPr>
  </w:style>
  <w:style w:type="paragraph" w:customStyle="1" w:styleId="af">
    <w:name w:val="标准书眉_奇数页"/>
    <w:next w:val="a2"/>
    <w:qFormat/>
    <w:pPr>
      <w:tabs>
        <w:tab w:val="center" w:pos="4154"/>
        <w:tab w:val="right" w:pos="8306"/>
      </w:tabs>
      <w:spacing w:after="220"/>
      <w:jc w:val="right"/>
    </w:pPr>
    <w:rPr>
      <w:rFonts w:ascii="黑体" w:eastAsia="黑体"/>
      <w:sz w:val="21"/>
      <w:szCs w:val="21"/>
    </w:rPr>
  </w:style>
  <w:style w:type="paragraph" w:customStyle="1" w:styleId="af0">
    <w:name w:val="二级无"/>
    <w:basedOn w:val="a1"/>
    <w:qFormat/>
    <w:pPr>
      <w:spacing w:beforeLines="0" w:before="0" w:afterLines="0" w:after="0"/>
    </w:pPr>
    <w:rPr>
      <w:rFonts w:ascii="宋体" w:eastAsia="宋体"/>
    </w:rPr>
  </w:style>
  <w:style w:type="paragraph" w:customStyle="1" w:styleId="a1">
    <w:name w:val="二级条标题"/>
    <w:basedOn w:val="a0"/>
    <w:next w:val="ac"/>
    <w:qFormat/>
    <w:pPr>
      <w:numPr>
        <w:ilvl w:val="2"/>
      </w:numPr>
      <w:spacing w:before="50" w:after="50"/>
      <w:outlineLvl w:val="3"/>
    </w:p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Char">
    <w:name w:val="章标题 Char"/>
    <w:link w:val="a"/>
    <w:qFormat/>
    <w:rPr>
      <w:rFonts w:ascii="黑体" w:eastAsia="黑体" w:hAnsi="Times New Roman" w:cs="Times New Roman"/>
      <w:sz w:val="21"/>
      <w:lang w:val="en-US" w:eastAsia="zh-CN" w:bidi="ar-SA"/>
    </w:rPr>
  </w:style>
  <w:style w:type="character" w:customStyle="1" w:styleId="Char0">
    <w:name w:val="一级条标题 Char"/>
    <w:link w:val="a0"/>
    <w:qFormat/>
    <w:rPr>
      <w:rFonts w:ascii="黑体" w:eastAsia="黑体" w:hAnsi="Times New Roman" w:cs="Times New Roman"/>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和松</cp:lastModifiedBy>
  <cp:revision>31</cp:revision>
  <cp:lastPrinted>2020-11-16T09:38:00Z</cp:lastPrinted>
  <dcterms:created xsi:type="dcterms:W3CDTF">2014-10-29T12:08:00Z</dcterms:created>
  <dcterms:modified xsi:type="dcterms:W3CDTF">2021-02-04T04:46:00Z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RubyTemplateID" linkTarget="0">
    <vt:lpwstr>6</vt:lpwstr>
  </property>
</Properties>
</file>